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Xcc1e5628f9853c1c09419438302da16b224acf8"/>
    <w:p>
      <w:pPr>
        <w:pStyle w:val="Heading1"/>
      </w:pPr>
      <w:r>
        <w:t xml:space="preserve">Practical Apache Spark for Data Pipelines</w:t>
      </w:r>
    </w:p>
    <w:bookmarkStart w:id="20" w:name="duration"/>
    <w:p>
      <w:pPr>
        <w:pStyle w:val="Heading2"/>
      </w:pPr>
      <w:r>
        <w:t xml:space="preserve">Duration</w:t>
      </w:r>
    </w:p>
    <w:p>
      <w:pPr>
        <w:pStyle w:val="FirstParagraph"/>
      </w:pPr>
      <w:r>
        <w:t xml:space="preserve">21 hours</w:t>
      </w:r>
    </w:p>
    <w:bookmarkEnd w:id="20"/>
    <w:bookmarkStart w:id="21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t xml:space="preserve">Familiarity with Python (PySpark)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Basic data processing knowledge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Access to a GCP account with Dataproc serverless configured (provided if needed)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three-day course equips participants with practical skills to develop, manage, and optimize Apache Spark pipelines on GCP Dataproc serverless through targeted lectures, hands-on labs, and a capstone project. By the end, attendees will understand Spark batch and streaming use-cases, master its execution model and core data structures, and build reusable, performance-tuned pipelines for diverse data workloads.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The course equips participants with practical skills to develop, manage, and optimize Apache Spark pipelines on GCP Dataproc serverless. Through targeted lectures, hands-on labs, and a capstone project, attendees will master Spark’s architecture, data structures, pipeline development, and tuning to maintain and expand DPP data pipelines, create reusable code, and address batch and streaming contexts.</w:t>
      </w:r>
    </w:p>
    <w:bookmarkEnd w:id="23"/>
    <w:bookmarkStart w:id="24" w:name="objectives"/>
    <w:p>
      <w:pPr>
        <w:pStyle w:val="Heading2"/>
      </w:pPr>
      <w:r>
        <w:t xml:space="preserve">Objectives</w:t>
      </w:r>
    </w:p>
    <w:p>
      <w:pPr>
        <w:numPr>
          <w:ilvl w:val="0"/>
          <w:numId w:val="1002"/>
        </w:numPr>
        <w:pStyle w:val="Compact"/>
      </w:pPr>
      <w:r>
        <w:t xml:space="preserve">Understand use-cases and benefits of Spark Batch and Structured Streaming.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Gain working knowledge of Spark’s execution model to support pipelines.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Develop reusable code for batch and streaming contexts.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Build and optimize Spark pipelines on GCP Dataproc serverless.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Master core data structures, operations, and performance tuning.</w:t>
      </w:r>
    </w:p>
    <w:bookmarkEnd w:id="24"/>
    <w:bookmarkStart w:id="25" w:name="duration-1"/>
    <w:p>
      <w:pPr>
        <w:pStyle w:val="Heading2"/>
      </w:pPr>
      <w:r>
        <w:t xml:space="preserve">Duration</w:t>
      </w:r>
    </w:p>
    <w:p>
      <w:pPr>
        <w:pStyle w:val="FirstParagraph"/>
      </w:pPr>
      <w:r>
        <w:t xml:space="preserve">21 hours of intensive training with live instruction delivered over three to five days to accommodate varied scheduling needs.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Students receive comprehensive courseware, including slides, code samples, and lab guides with pre-configured datasets.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Students will need access to a GCP account with Dataproc serverless configured. If students are unable to configure access, cloud environment can be provided.</w:t>
      </w:r>
    </w:p>
    <w:bookmarkEnd w:id="27"/>
    <w:bookmarkStart w:id="39" w:name="training-topics"/>
    <w:p>
      <w:pPr>
        <w:pStyle w:val="Heading2"/>
      </w:pPr>
      <w:r>
        <w:t xml:space="preserve">Training Topics</w:t>
      </w:r>
    </w:p>
    <w:bookmarkStart w:id="28" w:name="spark-overview"/>
    <w:p>
      <w:pPr>
        <w:pStyle w:val="Heading5"/>
      </w:pPr>
      <w:r>
        <w:t xml:space="preserve">Spark Overview</w:t>
      </w:r>
    </w:p>
    <w:p>
      <w:pPr>
        <w:numPr>
          <w:ilvl w:val="0"/>
          <w:numId w:val="1003"/>
        </w:numPr>
        <w:pStyle w:val="Compact"/>
      </w:pPr>
      <w:r>
        <w:t xml:space="preserve">Introduction to Apache Spark and its ecosystem</w:t>
      </w:r>
    </w:p>
    <w:p>
      <w:pPr>
        <w:numPr>
          <w:ilvl w:val="0"/>
          <w:numId w:val="1003"/>
        </w:numPr>
        <w:pStyle w:val="Compact"/>
      </w:pPr>
      <w:r>
        <w:t xml:space="preserve">Spark Fundamentals Overview</w:t>
      </w:r>
    </w:p>
    <w:p>
      <w:pPr>
        <w:numPr>
          <w:ilvl w:val="0"/>
          <w:numId w:val="1003"/>
        </w:numPr>
        <w:pStyle w:val="Compact"/>
      </w:pPr>
      <w:r>
        <w:t xml:space="preserve">Pipeline Development Overview</w:t>
      </w:r>
    </w:p>
    <w:p>
      <w:pPr>
        <w:numPr>
          <w:ilvl w:val="0"/>
          <w:numId w:val="1003"/>
        </w:numPr>
        <w:pStyle w:val="Compact"/>
      </w:pPr>
      <w:r>
        <w:t xml:space="preserve">Advanced Spark and Optimization Overview</w:t>
      </w:r>
    </w:p>
    <w:bookmarkEnd w:id="28"/>
    <w:bookmarkStart w:id="29" w:name="spark-architecture-and-use-cases"/>
    <w:p>
      <w:pPr>
        <w:pStyle w:val="Heading5"/>
      </w:pPr>
      <w:r>
        <w:t xml:space="preserve">Spark Architecture and Use-Cases</w:t>
      </w:r>
    </w:p>
    <w:p>
      <w:pPr>
        <w:numPr>
          <w:ilvl w:val="0"/>
          <w:numId w:val="1004"/>
        </w:numPr>
        <w:pStyle w:val="Compact"/>
      </w:pPr>
      <w:r>
        <w:t xml:space="preserve">Spark topology: master, driver, worker nodes, executors</w:t>
      </w:r>
    </w:p>
    <w:p>
      <w:pPr>
        <w:numPr>
          <w:ilvl w:val="0"/>
          <w:numId w:val="1004"/>
        </w:numPr>
        <w:pStyle w:val="Compact"/>
      </w:pPr>
      <w:r>
        <w:t xml:space="preserve">Use-cases for Batch and Structured Streaming</w:t>
      </w:r>
    </w:p>
    <w:p>
      <w:pPr>
        <w:numPr>
          <w:ilvl w:val="0"/>
          <w:numId w:val="1004"/>
        </w:numPr>
        <w:pStyle w:val="Compact"/>
      </w:pPr>
      <w:r>
        <w:t xml:space="preserve">Spark’s role in data engineering</w:t>
      </w:r>
    </w:p>
    <w:bookmarkEnd w:id="29"/>
    <w:bookmarkStart w:id="30" w:name="core-data-structures"/>
    <w:p>
      <w:pPr>
        <w:pStyle w:val="Heading5"/>
      </w:pPr>
      <w:r>
        <w:t xml:space="preserve">Core Data Structures</w:t>
      </w:r>
    </w:p>
    <w:p>
      <w:pPr>
        <w:numPr>
          <w:ilvl w:val="0"/>
          <w:numId w:val="1005"/>
        </w:numPr>
        <w:pStyle w:val="Compact"/>
      </w:pPr>
      <w:r>
        <w:t xml:space="preserve">DataFrames and Spark SQL basics</w:t>
      </w:r>
    </w:p>
    <w:p>
      <w:pPr>
        <w:numPr>
          <w:ilvl w:val="0"/>
          <w:numId w:val="1005"/>
        </w:numPr>
        <w:pStyle w:val="Compact"/>
      </w:pPr>
      <w:r>
        <w:t xml:space="preserve">Overview of Datasets and RDDs</w:t>
      </w:r>
    </w:p>
    <w:p>
      <w:pPr>
        <w:numPr>
          <w:ilvl w:val="0"/>
          <w:numId w:val="1005"/>
        </w:numPr>
        <w:pStyle w:val="Compact"/>
      </w:pPr>
      <w:r>
        <w:t xml:space="preserve">Core operations: filtering, aggregations, joins</w:t>
      </w:r>
    </w:p>
    <w:bookmarkEnd w:id="30"/>
    <w:bookmarkStart w:id="31" w:name="hands-on-dataframe-processing"/>
    <w:p>
      <w:pPr>
        <w:pStyle w:val="Heading5"/>
      </w:pPr>
      <w:r>
        <w:t xml:space="preserve">Hands-On: DataFrame Processing</w:t>
      </w:r>
    </w:p>
    <w:p>
      <w:pPr>
        <w:numPr>
          <w:ilvl w:val="0"/>
          <w:numId w:val="1006"/>
        </w:numPr>
        <w:pStyle w:val="Compact"/>
      </w:pPr>
      <w:r>
        <w:t xml:space="preserve">Load a CSV dataset into a DataFrame</w:t>
      </w:r>
    </w:p>
    <w:p>
      <w:pPr>
        <w:numPr>
          <w:ilvl w:val="0"/>
          <w:numId w:val="1006"/>
        </w:numPr>
        <w:pStyle w:val="Compact"/>
      </w:pPr>
      <w:r>
        <w:t xml:space="preserve">Apply transformations</w:t>
      </w:r>
    </w:p>
    <w:p>
      <w:pPr>
        <w:numPr>
          <w:ilvl w:val="0"/>
          <w:numId w:val="1006"/>
        </w:numPr>
        <w:pStyle w:val="Compact"/>
      </w:pPr>
      <w:r>
        <w:t xml:space="preserve">Query with Spark SQL</w:t>
      </w:r>
    </w:p>
    <w:bookmarkEnd w:id="31"/>
    <w:bookmarkStart w:id="32" w:name="spark-execution-model"/>
    <w:p>
      <w:pPr>
        <w:pStyle w:val="Heading5"/>
      </w:pPr>
      <w:r>
        <w:t xml:space="preserve">Spark Execution Model</w:t>
      </w:r>
    </w:p>
    <w:p>
      <w:pPr>
        <w:numPr>
          <w:ilvl w:val="0"/>
          <w:numId w:val="1007"/>
        </w:numPr>
        <w:pStyle w:val="Compact"/>
      </w:pPr>
      <w:r>
        <w:t xml:space="preserve">Partitioning</w:t>
      </w:r>
    </w:p>
    <w:p>
      <w:pPr>
        <w:numPr>
          <w:ilvl w:val="0"/>
          <w:numId w:val="1007"/>
        </w:numPr>
        <w:pStyle w:val="Compact"/>
      </w:pPr>
      <w:r>
        <w:t xml:space="preserve">Lazy Execution</w:t>
      </w:r>
    </w:p>
    <w:p>
      <w:pPr>
        <w:numPr>
          <w:ilvl w:val="0"/>
          <w:numId w:val="1007"/>
        </w:numPr>
        <w:pStyle w:val="Compact"/>
      </w:pPr>
      <w:r>
        <w:t xml:space="preserve">Fault Tolerance</w:t>
      </w:r>
    </w:p>
    <w:p>
      <w:pPr>
        <w:numPr>
          <w:ilvl w:val="0"/>
          <w:numId w:val="1007"/>
        </w:numPr>
        <w:pStyle w:val="Compact"/>
      </w:pPr>
      <w:r>
        <w:t xml:space="preserve">Checkpointing</w:t>
      </w:r>
    </w:p>
    <w:p>
      <w:pPr>
        <w:numPr>
          <w:ilvl w:val="0"/>
          <w:numId w:val="1007"/>
        </w:numPr>
        <w:pStyle w:val="Compact"/>
      </w:pPr>
      <w:r>
        <w:t xml:space="preserve">Serialization</w:t>
      </w:r>
    </w:p>
    <w:bookmarkEnd w:id="32"/>
    <w:bookmarkStart w:id="33" w:name="batch-and-streaming-pipelines"/>
    <w:p>
      <w:pPr>
        <w:pStyle w:val="Heading5"/>
      </w:pPr>
      <w:r>
        <w:t xml:space="preserve">Batch and Streaming Pipelines</w:t>
      </w:r>
    </w:p>
    <w:p>
      <w:pPr>
        <w:numPr>
          <w:ilvl w:val="0"/>
          <w:numId w:val="1008"/>
        </w:numPr>
        <w:pStyle w:val="Compact"/>
      </w:pPr>
      <w:r>
        <w:t xml:space="preserve">Designing Batch Pipelines</w:t>
      </w:r>
    </w:p>
    <w:p>
      <w:pPr>
        <w:numPr>
          <w:ilvl w:val="0"/>
          <w:numId w:val="1008"/>
        </w:numPr>
        <w:pStyle w:val="Compact"/>
      </w:pPr>
      <w:r>
        <w:t xml:space="preserve">Structured Streaming Fundamentals</w:t>
      </w:r>
    </w:p>
    <w:p>
      <w:pPr>
        <w:numPr>
          <w:ilvl w:val="0"/>
          <w:numId w:val="1008"/>
        </w:numPr>
        <w:pStyle w:val="Compact"/>
      </w:pPr>
      <w:r>
        <w:t xml:space="preserve">Building Reusable Code Components</w:t>
      </w:r>
    </w:p>
    <w:bookmarkEnd w:id="33"/>
    <w:bookmarkStart w:id="34" w:name="hands-on-batch-streaming-pipelines"/>
    <w:p>
      <w:pPr>
        <w:pStyle w:val="Heading5"/>
      </w:pPr>
      <w:r>
        <w:t xml:space="preserve">Hands-On: Batch &amp; Streaming Pipelines</w:t>
      </w:r>
    </w:p>
    <w:p>
      <w:pPr>
        <w:numPr>
          <w:ilvl w:val="0"/>
          <w:numId w:val="1009"/>
        </w:numPr>
        <w:pStyle w:val="Compact"/>
      </w:pPr>
      <w:r>
        <w:t xml:space="preserve">Create a batch pipeline for a log dataset, including a reusable data cleaning function</w:t>
      </w:r>
    </w:p>
    <w:p>
      <w:pPr>
        <w:numPr>
          <w:ilvl w:val="0"/>
          <w:numId w:val="1009"/>
        </w:numPr>
        <w:pStyle w:val="Compact"/>
      </w:pPr>
      <w:r>
        <w:t xml:space="preserve">Build a streaming pipeline for a simulated real-time dataset (e.g., sensor data)</w:t>
      </w:r>
    </w:p>
    <w:bookmarkEnd w:id="34"/>
    <w:bookmarkStart w:id="35" w:name="advanced-features"/>
    <w:p>
      <w:pPr>
        <w:pStyle w:val="Heading5"/>
      </w:pPr>
      <w:r>
        <w:t xml:space="preserve">Advanced Features</w:t>
      </w:r>
    </w:p>
    <w:p>
      <w:pPr>
        <w:numPr>
          <w:ilvl w:val="0"/>
          <w:numId w:val="1010"/>
        </w:numPr>
        <w:pStyle w:val="Compact"/>
      </w:pPr>
      <w:r>
        <w:t xml:space="preserve">Broadcast Variables</w:t>
      </w:r>
    </w:p>
    <w:p>
      <w:pPr>
        <w:numPr>
          <w:ilvl w:val="0"/>
          <w:numId w:val="1010"/>
        </w:numPr>
        <w:pStyle w:val="Compact"/>
      </w:pPr>
      <w:r>
        <w:t xml:space="preserve">Accumulators</w:t>
      </w:r>
    </w:p>
    <w:p>
      <w:pPr>
        <w:numPr>
          <w:ilvl w:val="0"/>
          <w:numId w:val="1010"/>
        </w:numPr>
        <w:pStyle w:val="Compact"/>
      </w:pPr>
      <w:r>
        <w:t xml:space="preserve">Serialization Challenges</w:t>
      </w:r>
    </w:p>
    <w:bookmarkEnd w:id="35"/>
    <w:bookmarkStart w:id="36" w:name="performance-tuning"/>
    <w:p>
      <w:pPr>
        <w:pStyle w:val="Heading5"/>
      </w:pPr>
      <w:r>
        <w:t xml:space="preserve">Performance Tuning</w:t>
      </w:r>
    </w:p>
    <w:p>
      <w:pPr>
        <w:numPr>
          <w:ilvl w:val="0"/>
          <w:numId w:val="1011"/>
        </w:numPr>
        <w:pStyle w:val="Compact"/>
      </w:pPr>
      <w:r>
        <w:t xml:space="preserve">Resource management: memory, CPU, partitioning</w:t>
      </w:r>
    </w:p>
    <w:p>
      <w:pPr>
        <w:numPr>
          <w:ilvl w:val="0"/>
          <w:numId w:val="1011"/>
        </w:numPr>
        <w:pStyle w:val="Compact"/>
      </w:pPr>
      <w:r>
        <w:t xml:space="preserve">Optimization: caching, shuffle reduction</w:t>
      </w:r>
    </w:p>
    <w:bookmarkEnd w:id="36"/>
    <w:bookmarkStart w:id="37" w:name="pipeline-optimization-capstone"/>
    <w:p>
      <w:pPr>
        <w:pStyle w:val="Heading5"/>
      </w:pPr>
      <w:r>
        <w:t xml:space="preserve">Pipeline Optimization Capstone</w:t>
      </w:r>
    </w:p>
    <w:p>
      <w:pPr>
        <w:numPr>
          <w:ilvl w:val="0"/>
          <w:numId w:val="1012"/>
        </w:numPr>
        <w:pStyle w:val="Compact"/>
      </w:pPr>
      <w:r>
        <w:t xml:space="preserve">Optimize a batch or streaming pipeline</w:t>
      </w:r>
    </w:p>
    <w:p>
      <w:pPr>
        <w:numPr>
          <w:ilvl w:val="0"/>
          <w:numId w:val="1012"/>
        </w:numPr>
        <w:pStyle w:val="Compact"/>
      </w:pPr>
      <w:r>
        <w:t xml:space="preserve">Utilize reusable code components</w:t>
      </w:r>
    </w:p>
    <w:bookmarkEnd w:id="37"/>
    <w:bookmarkStart w:id="38" w:name="case-study-and-wrap-up"/>
    <w:p>
      <w:pPr>
        <w:pStyle w:val="Heading5"/>
      </w:pPr>
      <w:r>
        <w:t xml:space="preserve">Case Study and Wrap-up</w:t>
      </w:r>
    </w:p>
    <w:p>
      <w:pPr>
        <w:numPr>
          <w:ilvl w:val="0"/>
          <w:numId w:val="1013"/>
        </w:numPr>
        <w:pStyle w:val="Compact"/>
      </w:pPr>
      <w:r>
        <w:t xml:space="preserve">Discuss real-world Spark applications</w:t>
      </w:r>
    </w:p>
    <w:p>
      <w:pPr>
        <w:numPr>
          <w:ilvl w:val="0"/>
          <w:numId w:val="1013"/>
        </w:numPr>
        <w:pStyle w:val="Compact"/>
      </w:pPr>
      <w:r>
        <w:t xml:space="preserve">Review takeaways</w:t>
      </w:r>
    </w:p>
    <w:bookmarkEnd w:id="38"/>
    <w:bookmarkEnd w:id="39"/>
    <w:bookmarkEnd w:id="40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Apache Spark for Data Pipelines</dc:title>
  <dc:creator>Cloud Contraptions LLC</dc:creator>
  <cp:keywords/>
  <dcterms:created xsi:type="dcterms:W3CDTF">2026-02-13T16:24:26Z</dcterms:created>
  <dcterms:modified xsi:type="dcterms:W3CDTF">2026-02-13T16:24:26Z</dcterms:modified>
  <dc:language>en-US</dc:language>
  <cp:category>data-engineering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