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 Id="rId5" Type="http://schemas.openxmlformats.org/officeDocument/2006/relationships/custom-properties" Target="docProps/custom.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8" w:name="X9038cadef6fcdc5aa3f9dd117af98b5288fea04"/>
    <w:p>
      <w:pPr>
        <w:pStyle w:val="Heading1"/>
      </w:pPr>
      <w:r>
        <w:t xml:space="preserve">Production-Ready Java with Spring Boot: Build Secure REST APIs End-to-End</w:t>
      </w:r>
    </w:p>
    <w:bookmarkStart w:id="20" w:name="class-duration"/>
    <w:p>
      <w:pPr>
        <w:pStyle w:val="Heading2"/>
      </w:pPr>
      <w:r>
        <w:t xml:space="preserve">Class Duration</w:t>
      </w:r>
    </w:p>
    <w:p>
      <w:pPr>
        <w:pStyle w:val="FirstParagraph"/>
      </w:pPr>
      <w:r>
        <w:t xml:space="preserve">35 hours of live training delivered over 5-10 days to accommodate your scheduling needs</w:t>
      </w:r>
    </w:p>
    <w:bookmarkEnd w:id="20"/>
    <w:bookmarkStart w:id="21" w:name="student-prerequisites"/>
    <w:p>
      <w:pPr>
        <w:pStyle w:val="Heading2"/>
      </w:pPr>
      <w:r>
        <w:t xml:space="preserve">Student Prerequisites</w:t>
      </w:r>
    </w:p>
    <w:p>
      <w:pPr>
        <w:numPr>
          <w:ilvl w:val="0"/>
          <w:numId w:val="1001"/>
        </w:numPr>
        <w:pStyle w:val="Compact"/>
      </w:pPr>
      <w:r>
        <w:t xml:space="preserve">Good understanding of general programming concepts including object-oriented programming</w:t>
      </w:r>
    </w:p>
    <w:p>
      <w:pPr>
        <w:numPr>
          <w:ilvl w:val="0"/>
          <w:numId w:val="1001"/>
        </w:numPr>
        <w:pStyle w:val="Compact"/>
      </w:pPr>
      <w:r>
        <w:t xml:space="preserve">Experience with Java is recommended but not required</w:t>
      </w:r>
    </w:p>
    <w:bookmarkEnd w:id="21"/>
    <w:bookmarkStart w:id="22" w:name="target-audience"/>
    <w:p>
      <w:pPr>
        <w:pStyle w:val="Heading2"/>
      </w:pPr>
      <w:r>
        <w:t xml:space="preserve">Target Audience</w:t>
      </w:r>
    </w:p>
    <w:p>
      <w:pPr>
        <w:pStyle w:val="FirstParagraph"/>
      </w:pPr>
      <w:r>
        <w:t xml:space="preserve">Designed for software engineers, tech leads, and platform teams building Java services who need production-grade REST APIs that are secure, observable, and well-tested. It’s ideal for organizations standardizing on Spring Boot and Maven, for managers seeking faster, safer delivery, and for L&amp;D partners aiming to upskill teams on JPA/Hibernate, Spring Security with JWT, OpenAPI/Swagger, structured logging, and JUnit/Mockito using modern tooling like Visual Studio Code.</w:t>
      </w:r>
    </w:p>
    <w:bookmarkEnd w:id="22"/>
    <w:bookmarkStart w:id="23" w:name="description"/>
    <w:p>
      <w:pPr>
        <w:pStyle w:val="Heading2"/>
      </w:pPr>
      <w:r>
        <w:t xml:space="preserve">Description</w:t>
      </w:r>
    </w:p>
    <w:p>
      <w:pPr>
        <w:pStyle w:val="FirstParagraph"/>
      </w:pPr>
      <w:r>
        <w:t xml:space="preserve">This live course takes engineers from Java basics to deploying production-ready REST APIs with Spring Boot. Participants start by writing and debugging Java in Visual Studio Code, then design clean OO models and automate builds with Maven. You’ll stand up Spring Web controllers, route requests, and return JSON with resilient error handling. Next, you’ll integrate databases using JPA and Hibernate, leverage repositories, and validate mappings with an H2 test database. We’ll secure endpoints via Spring Security and JWT, add observable, structured logging with SLF4J/Logback, and generate consumer-friendly API documentation using springdoc OpenAPI and Swagger UI. Finally, you’ll harden quality with JUnit and Mockito tests so services are reliable, maintainable, and ready for scale. The result: faster delivery of secure, well-documented Java services that drive business outcomes.</w:t>
      </w:r>
    </w:p>
    <w:bookmarkEnd w:id="23"/>
    <w:bookmarkStart w:id="24" w:name="learning-objectives"/>
    <w:p>
      <w:pPr>
        <w:pStyle w:val="Heading2"/>
      </w:pPr>
      <w:r>
        <w:t xml:space="preserve">Learning Objectives</w:t>
      </w:r>
    </w:p>
    <w:p>
      <w:pPr>
        <w:numPr>
          <w:ilvl w:val="0"/>
          <w:numId w:val="1002"/>
        </w:numPr>
        <w:pStyle w:val="Compact"/>
      </w:pPr>
      <w:r>
        <w:t xml:space="preserve">Apply Java fundamentals in VS Code, including types, control flow, and effective debugging.</w:t>
      </w:r>
    </w:p>
    <w:p>
      <w:pPr>
        <w:numPr>
          <w:ilvl w:val="0"/>
          <w:numId w:val="1002"/>
        </w:numPr>
        <w:pStyle w:val="Compact"/>
      </w:pPr>
      <w:r>
        <w:t xml:space="preserve">Model robust object-oriented designs using classes, interfaces, inheritance, polymorphism, and encapsulation.</w:t>
      </w:r>
    </w:p>
    <w:p>
      <w:pPr>
        <w:numPr>
          <w:ilvl w:val="0"/>
          <w:numId w:val="1002"/>
        </w:numPr>
        <w:pStyle w:val="Compact"/>
      </w:pPr>
      <w:r>
        <w:t xml:space="preserve">Set up enterprise-grade builds with Maven: project structure, POMs, dependencies, plugins, and lifecycle.</w:t>
      </w:r>
    </w:p>
    <w:p>
      <w:pPr>
        <w:numPr>
          <w:ilvl w:val="0"/>
          <w:numId w:val="1002"/>
        </w:numPr>
        <w:pStyle w:val="Compact"/>
      </w:pPr>
      <w:r>
        <w:t xml:space="preserve">Develop RESTful services with Spring Boot and Spring Web: controllers, routing, JSON, and error handling.</w:t>
      </w:r>
    </w:p>
    <w:p>
      <w:pPr>
        <w:numPr>
          <w:ilvl w:val="0"/>
          <w:numId w:val="1002"/>
        </w:numPr>
        <w:pStyle w:val="Compact"/>
      </w:pPr>
      <w:r>
        <w:t xml:space="preserve">Persist data with JPA and Hibernate: entity mapping, repositories, schema generation, and H2 for in-memory tests.</w:t>
      </w:r>
    </w:p>
    <w:p>
      <w:pPr>
        <w:numPr>
          <w:ilvl w:val="0"/>
          <w:numId w:val="1002"/>
        </w:numPr>
        <w:pStyle w:val="Compact"/>
      </w:pPr>
      <w:r>
        <w:t xml:space="preserve">Implement security with Spring Security and JWT: token creation/validation, endpoint protection, and role-based access.</w:t>
      </w:r>
    </w:p>
    <w:p>
      <w:pPr>
        <w:numPr>
          <w:ilvl w:val="0"/>
          <w:numId w:val="1002"/>
        </w:numPr>
        <w:pStyle w:val="Compact"/>
      </w:pPr>
      <w:r>
        <w:t xml:space="preserve">Produce live API documentation using springdoc/OpenAPI and Swagger UI, including annotated endpoints and exported specs.</w:t>
      </w:r>
    </w:p>
    <w:p>
      <w:pPr>
        <w:numPr>
          <w:ilvl w:val="0"/>
          <w:numId w:val="1002"/>
        </w:numPr>
        <w:pStyle w:val="Compact"/>
      </w:pPr>
      <w:r>
        <w:t xml:space="preserve">Build a quality pipeline with logging (SLF4J/Logback, structured logs) and unit tests using JUnit and Mockito.</w:t>
      </w:r>
    </w:p>
    <w:bookmarkEnd w:id="24"/>
    <w:bookmarkStart w:id="25" w:name="training-materials"/>
    <w:p>
      <w:pPr>
        <w:pStyle w:val="Heading2"/>
      </w:pPr>
      <w:r>
        <w:t xml:space="preserve">Training Materials</w:t>
      </w:r>
    </w:p>
    <w:p>
      <w:pPr>
        <w:pStyle w:val="FirstParagraph"/>
      </w:pPr>
      <w:r>
        <w:t xml:space="preserve">All students receive comprehensive courseware covering all topics in the course. Courseware is distributed via GitHub in the form of documentation and extensive code samples. Students practice the topics covered through challenging hands-on lab exercises.</w:t>
      </w:r>
    </w:p>
    <w:bookmarkEnd w:id="25"/>
    <w:bookmarkStart w:id="26" w:name="software-requirements"/>
    <w:p>
      <w:pPr>
        <w:pStyle w:val="Heading2"/>
      </w:pPr>
      <w:r>
        <w:t xml:space="preserve">Software Requirements</w:t>
      </w:r>
    </w:p>
    <w:p>
      <w:pPr>
        <w:pStyle w:val="FirstParagraph"/>
      </w:pPr>
      <w:r>
        <w:t xml:space="preserve">Students will need a free, personal GitHub account to access the courseware. Students will need permission to install Java and Visual Studio Code on their computers. Also, students will need permission to install Maven Packages and Visual Studio Extensions. If students are unable to configure a local environment, a cloud-based environment can be provided.</w:t>
      </w:r>
    </w:p>
    <w:bookmarkEnd w:id="26"/>
    <w:bookmarkStart w:id="37" w:name="training-topics"/>
    <w:p>
      <w:pPr>
        <w:pStyle w:val="Heading2"/>
      </w:pPr>
      <w:r>
        <w:t xml:space="preserve">Training Topics</w:t>
      </w:r>
    </w:p>
    <w:bookmarkStart w:id="27" w:name="getting-started-with-java"/>
    <w:p>
      <w:pPr>
        <w:pStyle w:val="Heading5"/>
      </w:pPr>
      <w:r>
        <w:t xml:space="preserve">Getting Started with Java</w:t>
      </w:r>
    </w:p>
    <w:p>
      <w:pPr>
        <w:numPr>
          <w:ilvl w:val="0"/>
          <w:numId w:val="1003"/>
        </w:numPr>
        <w:pStyle w:val="Compact"/>
      </w:pPr>
      <w:r>
        <w:t xml:space="preserve">Java and the Java Virtual Machine</w:t>
      </w:r>
    </w:p>
    <w:p>
      <w:pPr>
        <w:numPr>
          <w:ilvl w:val="0"/>
          <w:numId w:val="1003"/>
        </w:numPr>
        <w:pStyle w:val="Compact"/>
      </w:pPr>
      <w:r>
        <w:t xml:space="preserve">JDK vs JRE</w:t>
      </w:r>
    </w:p>
    <w:p>
      <w:pPr>
        <w:numPr>
          <w:ilvl w:val="0"/>
          <w:numId w:val="1003"/>
        </w:numPr>
        <w:pStyle w:val="Compact"/>
      </w:pPr>
      <w:r>
        <w:t xml:space="preserve">Build Java Apps in Visual Studio Code</w:t>
      </w:r>
    </w:p>
    <w:p>
      <w:pPr>
        <w:numPr>
          <w:ilvl w:val="0"/>
          <w:numId w:val="1003"/>
        </w:numPr>
        <w:pStyle w:val="Compact"/>
      </w:pPr>
      <w:r>
        <w:t xml:space="preserve">Types and Variables</w:t>
      </w:r>
    </w:p>
    <w:p>
      <w:pPr>
        <w:numPr>
          <w:ilvl w:val="0"/>
          <w:numId w:val="1003"/>
        </w:numPr>
        <w:pStyle w:val="Compact"/>
      </w:pPr>
      <w:r>
        <w:t xml:space="preserve">Sequence, Selection, and Iteration</w:t>
      </w:r>
    </w:p>
    <w:p>
      <w:pPr>
        <w:numPr>
          <w:ilvl w:val="0"/>
          <w:numId w:val="1003"/>
        </w:numPr>
        <w:pStyle w:val="Compact"/>
      </w:pPr>
      <w:r>
        <w:t xml:space="preserve">Debugging in VS Code</w:t>
      </w:r>
    </w:p>
    <w:bookmarkEnd w:id="27"/>
    <w:bookmarkStart w:id="28" w:name="classes-and-objects"/>
    <w:p>
      <w:pPr>
        <w:pStyle w:val="Heading5"/>
      </w:pPr>
      <w:r>
        <w:t xml:space="preserve">Classes and Objects</w:t>
      </w:r>
    </w:p>
    <w:p>
      <w:pPr>
        <w:numPr>
          <w:ilvl w:val="0"/>
          <w:numId w:val="1004"/>
        </w:numPr>
        <w:pStyle w:val="Compact"/>
      </w:pPr>
      <w:r>
        <w:t xml:space="preserve">Object-Oriented Programming</w:t>
      </w:r>
    </w:p>
    <w:p>
      <w:pPr>
        <w:numPr>
          <w:ilvl w:val="0"/>
          <w:numId w:val="1004"/>
        </w:numPr>
        <w:pStyle w:val="Compact"/>
      </w:pPr>
      <w:r>
        <w:t xml:space="preserve">Define a Class</w:t>
      </w:r>
    </w:p>
    <w:p>
      <w:pPr>
        <w:numPr>
          <w:ilvl w:val="0"/>
          <w:numId w:val="1004"/>
        </w:numPr>
        <w:pStyle w:val="Compact"/>
      </w:pPr>
      <w:r>
        <w:t xml:space="preserve">Instantiate an Object</w:t>
      </w:r>
    </w:p>
    <w:p>
      <w:pPr>
        <w:numPr>
          <w:ilvl w:val="0"/>
          <w:numId w:val="1004"/>
        </w:numPr>
        <w:pStyle w:val="Compact"/>
      </w:pPr>
      <w:r>
        <w:t xml:space="preserve">Behavior and Data</w:t>
      </w:r>
    </w:p>
    <w:p>
      <w:pPr>
        <w:numPr>
          <w:ilvl w:val="0"/>
          <w:numId w:val="1004"/>
        </w:numPr>
        <w:pStyle w:val="Compact"/>
      </w:pPr>
      <w:r>
        <w:t xml:space="preserve">Constructors</w:t>
      </w:r>
    </w:p>
    <w:p>
      <w:pPr>
        <w:numPr>
          <w:ilvl w:val="0"/>
          <w:numId w:val="1004"/>
        </w:numPr>
        <w:pStyle w:val="Compact"/>
      </w:pPr>
      <w:r>
        <w:t xml:space="preserve">Getters and Setters</w:t>
      </w:r>
    </w:p>
    <w:p>
      <w:pPr>
        <w:numPr>
          <w:ilvl w:val="0"/>
          <w:numId w:val="1004"/>
        </w:numPr>
        <w:pStyle w:val="Compact"/>
      </w:pPr>
      <w:r>
        <w:t xml:space="preserve">Static Members</w:t>
      </w:r>
    </w:p>
    <w:p>
      <w:pPr>
        <w:numPr>
          <w:ilvl w:val="0"/>
          <w:numId w:val="1004"/>
        </w:numPr>
        <w:pStyle w:val="Compact"/>
      </w:pPr>
      <w:r>
        <w:t xml:space="preserve">Encapsulation</w:t>
      </w:r>
    </w:p>
    <w:p>
      <w:pPr>
        <w:numPr>
          <w:ilvl w:val="0"/>
          <w:numId w:val="1004"/>
        </w:numPr>
        <w:pStyle w:val="Compact"/>
      </w:pPr>
      <w:r>
        <w:t xml:space="preserve">Inheritance</w:t>
      </w:r>
    </w:p>
    <w:p>
      <w:pPr>
        <w:numPr>
          <w:ilvl w:val="0"/>
          <w:numId w:val="1004"/>
        </w:numPr>
        <w:pStyle w:val="Compact"/>
      </w:pPr>
      <w:r>
        <w:t xml:space="preserve">Polymorphism</w:t>
      </w:r>
    </w:p>
    <w:p>
      <w:pPr>
        <w:numPr>
          <w:ilvl w:val="0"/>
          <w:numId w:val="1004"/>
        </w:numPr>
        <w:pStyle w:val="Compact"/>
      </w:pPr>
      <w:r>
        <w:t xml:space="preserve">Implementation vs Contract</w:t>
      </w:r>
    </w:p>
    <w:p>
      <w:pPr>
        <w:numPr>
          <w:ilvl w:val="0"/>
          <w:numId w:val="1004"/>
        </w:numPr>
        <w:pStyle w:val="Compact"/>
      </w:pPr>
      <w:r>
        <w:t xml:space="preserve">Interfaces</w:t>
      </w:r>
    </w:p>
    <w:p>
      <w:pPr>
        <w:numPr>
          <w:ilvl w:val="0"/>
          <w:numId w:val="1004"/>
        </w:numPr>
        <w:pStyle w:val="Compact"/>
      </w:pPr>
      <w:r>
        <w:t xml:space="preserve">Abstract Classes</w:t>
      </w:r>
    </w:p>
    <w:bookmarkEnd w:id="28"/>
    <w:bookmarkStart w:id="29" w:name="maven"/>
    <w:p>
      <w:pPr>
        <w:pStyle w:val="Heading5"/>
      </w:pPr>
      <w:r>
        <w:t xml:space="preserve">Maven</w:t>
      </w:r>
    </w:p>
    <w:p>
      <w:pPr>
        <w:numPr>
          <w:ilvl w:val="0"/>
          <w:numId w:val="1005"/>
        </w:numPr>
        <w:pStyle w:val="Compact"/>
      </w:pPr>
      <w:r>
        <w:t xml:space="preserve">Project Structure</w:t>
      </w:r>
    </w:p>
    <w:p>
      <w:pPr>
        <w:numPr>
          <w:ilvl w:val="0"/>
          <w:numId w:val="1005"/>
        </w:numPr>
        <w:pStyle w:val="Compact"/>
      </w:pPr>
      <w:r>
        <w:t xml:space="preserve">Dependencies</w:t>
      </w:r>
    </w:p>
    <w:p>
      <w:pPr>
        <w:numPr>
          <w:ilvl w:val="0"/>
          <w:numId w:val="1005"/>
        </w:numPr>
        <w:pStyle w:val="Compact"/>
      </w:pPr>
      <w:r>
        <w:t xml:space="preserve">POM File</w:t>
      </w:r>
    </w:p>
    <w:p>
      <w:pPr>
        <w:numPr>
          <w:ilvl w:val="0"/>
          <w:numId w:val="1005"/>
        </w:numPr>
        <w:pStyle w:val="Compact"/>
      </w:pPr>
      <w:r>
        <w:t xml:space="preserve">Build Lifecycle</w:t>
      </w:r>
    </w:p>
    <w:p>
      <w:pPr>
        <w:numPr>
          <w:ilvl w:val="0"/>
          <w:numId w:val="1005"/>
        </w:numPr>
        <w:pStyle w:val="Compact"/>
      </w:pPr>
      <w:r>
        <w:t xml:space="preserve">Plugins</w:t>
      </w:r>
    </w:p>
    <w:bookmarkEnd w:id="29"/>
    <w:bookmarkStart w:id="30" w:name="spring-boot"/>
    <w:p>
      <w:pPr>
        <w:pStyle w:val="Heading5"/>
      </w:pPr>
      <w:r>
        <w:t xml:space="preserve">Spring Boot</w:t>
      </w:r>
    </w:p>
    <w:p>
      <w:pPr>
        <w:numPr>
          <w:ilvl w:val="0"/>
          <w:numId w:val="1006"/>
        </w:numPr>
        <w:pStyle w:val="Compact"/>
      </w:pPr>
      <w:r>
        <w:t xml:space="preserve">Auto-configuration</w:t>
      </w:r>
    </w:p>
    <w:p>
      <w:pPr>
        <w:numPr>
          <w:ilvl w:val="0"/>
          <w:numId w:val="1006"/>
        </w:numPr>
        <w:pStyle w:val="Compact"/>
      </w:pPr>
      <w:r>
        <w:t xml:space="preserve">Starter projects</w:t>
      </w:r>
    </w:p>
    <w:p>
      <w:pPr>
        <w:numPr>
          <w:ilvl w:val="0"/>
          <w:numId w:val="1006"/>
        </w:numPr>
        <w:pStyle w:val="Compact"/>
      </w:pPr>
      <w:r>
        <w:t xml:space="preserve">Embedded server</w:t>
      </w:r>
    </w:p>
    <w:p>
      <w:pPr>
        <w:numPr>
          <w:ilvl w:val="0"/>
          <w:numId w:val="1006"/>
        </w:numPr>
        <w:pStyle w:val="Compact"/>
      </w:pPr>
      <w:r>
        <w:t xml:space="preserve">Application configuration</w:t>
      </w:r>
    </w:p>
    <w:p>
      <w:pPr>
        <w:numPr>
          <w:ilvl w:val="0"/>
          <w:numId w:val="1006"/>
        </w:numPr>
        <w:pStyle w:val="Compact"/>
      </w:pPr>
      <w:r>
        <w:t xml:space="preserve">Rapid development</w:t>
      </w:r>
    </w:p>
    <w:bookmarkEnd w:id="30"/>
    <w:bookmarkStart w:id="31" w:name="spring-web"/>
    <w:p>
      <w:pPr>
        <w:pStyle w:val="Heading5"/>
      </w:pPr>
      <w:r>
        <w:t xml:space="preserve">Spring Web</w:t>
      </w:r>
    </w:p>
    <w:p>
      <w:pPr>
        <w:numPr>
          <w:ilvl w:val="0"/>
          <w:numId w:val="1007"/>
        </w:numPr>
        <w:pStyle w:val="Compact"/>
      </w:pPr>
      <w:r>
        <w:t xml:space="preserve">REST endpoints</w:t>
      </w:r>
    </w:p>
    <w:p>
      <w:pPr>
        <w:numPr>
          <w:ilvl w:val="0"/>
          <w:numId w:val="1007"/>
        </w:numPr>
        <w:pStyle w:val="Compact"/>
      </w:pPr>
      <w:r>
        <w:t xml:space="preserve">Controllers</w:t>
      </w:r>
    </w:p>
    <w:p>
      <w:pPr>
        <w:numPr>
          <w:ilvl w:val="0"/>
          <w:numId w:val="1007"/>
        </w:numPr>
        <w:pStyle w:val="Compact"/>
      </w:pPr>
      <w:r>
        <w:t xml:space="preserve">Routing</w:t>
      </w:r>
    </w:p>
    <w:p>
      <w:pPr>
        <w:numPr>
          <w:ilvl w:val="0"/>
          <w:numId w:val="1007"/>
        </w:numPr>
        <w:pStyle w:val="Compact"/>
      </w:pPr>
      <w:r>
        <w:t xml:space="preserve">Request/response model</w:t>
      </w:r>
    </w:p>
    <w:p>
      <w:pPr>
        <w:numPr>
          <w:ilvl w:val="0"/>
          <w:numId w:val="1007"/>
        </w:numPr>
        <w:pStyle w:val="Compact"/>
      </w:pPr>
      <w:r>
        <w:t xml:space="preserve">Request handling</w:t>
      </w:r>
    </w:p>
    <w:p>
      <w:pPr>
        <w:numPr>
          <w:ilvl w:val="0"/>
          <w:numId w:val="1007"/>
        </w:numPr>
        <w:pStyle w:val="Compact"/>
      </w:pPr>
      <w:r>
        <w:t xml:space="preserve">JSON support</w:t>
      </w:r>
    </w:p>
    <w:p>
      <w:pPr>
        <w:numPr>
          <w:ilvl w:val="0"/>
          <w:numId w:val="1007"/>
        </w:numPr>
        <w:pStyle w:val="Compact"/>
      </w:pPr>
      <w:r>
        <w:t xml:space="preserve">Error handling</w:t>
      </w:r>
    </w:p>
    <w:bookmarkEnd w:id="31"/>
    <w:bookmarkStart w:id="32" w:name="connect-to-a-database"/>
    <w:p>
      <w:pPr>
        <w:pStyle w:val="Heading5"/>
      </w:pPr>
      <w:r>
        <w:t xml:space="preserve">Connect to a Database</w:t>
      </w:r>
    </w:p>
    <w:p>
      <w:pPr>
        <w:numPr>
          <w:ilvl w:val="0"/>
          <w:numId w:val="1008"/>
        </w:numPr>
        <w:pStyle w:val="Compact"/>
      </w:pPr>
      <w:r>
        <w:t xml:space="preserve">JPA overview</w:t>
      </w:r>
    </w:p>
    <w:p>
      <w:pPr>
        <w:numPr>
          <w:ilvl w:val="0"/>
          <w:numId w:val="1008"/>
        </w:numPr>
        <w:pStyle w:val="Compact"/>
      </w:pPr>
      <w:r>
        <w:t xml:space="preserve">Database configuration</w:t>
      </w:r>
    </w:p>
    <w:p>
      <w:pPr>
        <w:numPr>
          <w:ilvl w:val="0"/>
          <w:numId w:val="1008"/>
        </w:numPr>
        <w:pStyle w:val="Compact"/>
      </w:pPr>
      <w:r>
        <w:t xml:space="preserve">Entity mapping</w:t>
      </w:r>
    </w:p>
    <w:p>
      <w:pPr>
        <w:numPr>
          <w:ilvl w:val="0"/>
          <w:numId w:val="1008"/>
        </w:numPr>
        <w:pStyle w:val="Compact"/>
      </w:pPr>
      <w:r>
        <w:t xml:space="preserve">Hibernate ORM</w:t>
      </w:r>
    </w:p>
    <w:p>
      <w:pPr>
        <w:numPr>
          <w:ilvl w:val="0"/>
          <w:numId w:val="1008"/>
        </w:numPr>
        <w:pStyle w:val="Compact"/>
      </w:pPr>
      <w:r>
        <w:t xml:space="preserve">Persistence context</w:t>
      </w:r>
    </w:p>
    <w:p>
      <w:pPr>
        <w:numPr>
          <w:ilvl w:val="0"/>
          <w:numId w:val="1008"/>
        </w:numPr>
        <w:pStyle w:val="Compact"/>
      </w:pPr>
      <w:r>
        <w:t xml:space="preserve">Repository patterns</w:t>
      </w:r>
    </w:p>
    <w:p>
      <w:pPr>
        <w:numPr>
          <w:ilvl w:val="0"/>
          <w:numId w:val="1008"/>
        </w:numPr>
        <w:pStyle w:val="Compact"/>
      </w:pPr>
      <w:r>
        <w:t xml:space="preserve">H2 integration</w:t>
      </w:r>
    </w:p>
    <w:p>
      <w:pPr>
        <w:numPr>
          <w:ilvl w:val="0"/>
          <w:numId w:val="1008"/>
        </w:numPr>
        <w:pStyle w:val="Compact"/>
      </w:pPr>
      <w:r>
        <w:t xml:space="preserve">In-memory testing</w:t>
      </w:r>
    </w:p>
    <w:p>
      <w:pPr>
        <w:numPr>
          <w:ilvl w:val="0"/>
          <w:numId w:val="1008"/>
        </w:numPr>
        <w:pStyle w:val="Compact"/>
      </w:pPr>
      <w:r>
        <w:t xml:space="preserve">Schema generation</w:t>
      </w:r>
    </w:p>
    <w:bookmarkEnd w:id="32"/>
    <w:bookmarkStart w:id="33" w:name="logging"/>
    <w:p>
      <w:pPr>
        <w:pStyle w:val="Heading5"/>
      </w:pPr>
      <w:r>
        <w:t xml:space="preserve">Logging</w:t>
      </w:r>
    </w:p>
    <w:p>
      <w:pPr>
        <w:numPr>
          <w:ilvl w:val="0"/>
          <w:numId w:val="1009"/>
        </w:numPr>
        <w:pStyle w:val="Compact"/>
      </w:pPr>
      <w:r>
        <w:t xml:space="preserve">Logging fundamentals</w:t>
      </w:r>
    </w:p>
    <w:p>
      <w:pPr>
        <w:numPr>
          <w:ilvl w:val="0"/>
          <w:numId w:val="1009"/>
        </w:numPr>
        <w:pStyle w:val="Compact"/>
      </w:pPr>
      <w:r>
        <w:t xml:space="preserve">SLF4J overview</w:t>
      </w:r>
    </w:p>
    <w:p>
      <w:pPr>
        <w:numPr>
          <w:ilvl w:val="0"/>
          <w:numId w:val="1009"/>
        </w:numPr>
        <w:pStyle w:val="Compact"/>
      </w:pPr>
      <w:r>
        <w:t xml:space="preserve">Logback configuration</w:t>
      </w:r>
    </w:p>
    <w:p>
      <w:pPr>
        <w:numPr>
          <w:ilvl w:val="0"/>
          <w:numId w:val="1009"/>
        </w:numPr>
        <w:pStyle w:val="Compact"/>
      </w:pPr>
      <w:r>
        <w:t xml:space="preserve">Logging levels</w:t>
      </w:r>
    </w:p>
    <w:p>
      <w:pPr>
        <w:numPr>
          <w:ilvl w:val="0"/>
          <w:numId w:val="1009"/>
        </w:numPr>
        <w:pStyle w:val="Compact"/>
      </w:pPr>
      <w:r>
        <w:t xml:space="preserve">Structured logging</w:t>
      </w:r>
    </w:p>
    <w:p>
      <w:pPr>
        <w:numPr>
          <w:ilvl w:val="0"/>
          <w:numId w:val="1009"/>
        </w:numPr>
        <w:pStyle w:val="Compact"/>
      </w:pPr>
      <w:r>
        <w:t xml:space="preserve">Logging in Spring Boot</w:t>
      </w:r>
    </w:p>
    <w:bookmarkEnd w:id="33"/>
    <w:bookmarkStart w:id="34" w:name="api-documentation"/>
    <w:p>
      <w:pPr>
        <w:pStyle w:val="Heading5"/>
      </w:pPr>
      <w:r>
        <w:t xml:space="preserve">API Documentation</w:t>
      </w:r>
    </w:p>
    <w:p>
      <w:pPr>
        <w:numPr>
          <w:ilvl w:val="0"/>
          <w:numId w:val="1010"/>
        </w:numPr>
        <w:pStyle w:val="Compact"/>
      </w:pPr>
      <w:r>
        <w:t xml:space="preserve">OpenAPI Overview</w:t>
      </w:r>
    </w:p>
    <w:p>
      <w:pPr>
        <w:numPr>
          <w:ilvl w:val="0"/>
          <w:numId w:val="1010"/>
        </w:numPr>
        <w:pStyle w:val="Compact"/>
      </w:pPr>
      <w:r>
        <w:t xml:space="preserve">Adding springdoc dependency</w:t>
      </w:r>
    </w:p>
    <w:p>
      <w:pPr>
        <w:numPr>
          <w:ilvl w:val="0"/>
          <w:numId w:val="1010"/>
        </w:numPr>
        <w:pStyle w:val="Compact"/>
      </w:pPr>
      <w:r>
        <w:t xml:space="preserve">Auto-generated API documentation</w:t>
      </w:r>
    </w:p>
    <w:p>
      <w:pPr>
        <w:numPr>
          <w:ilvl w:val="0"/>
          <w:numId w:val="1010"/>
        </w:numPr>
        <w:pStyle w:val="Compact"/>
      </w:pPr>
      <w:r>
        <w:t xml:space="preserve">Swagger UI</w:t>
      </w:r>
    </w:p>
    <w:p>
      <w:pPr>
        <w:numPr>
          <w:ilvl w:val="0"/>
          <w:numId w:val="1010"/>
        </w:numPr>
        <w:pStyle w:val="Compact"/>
      </w:pPr>
      <w:r>
        <w:t xml:space="preserve">Describing endpoints with annotations</w:t>
      </w:r>
    </w:p>
    <w:p>
      <w:pPr>
        <w:numPr>
          <w:ilvl w:val="0"/>
          <w:numId w:val="1010"/>
        </w:numPr>
        <w:pStyle w:val="Compact"/>
      </w:pPr>
      <w:r>
        <w:t xml:space="preserve">Viewing and exporting API specs</w:t>
      </w:r>
    </w:p>
    <w:bookmarkEnd w:id="34"/>
    <w:bookmarkStart w:id="35" w:name="authentication-authorization"/>
    <w:p>
      <w:pPr>
        <w:pStyle w:val="Heading5"/>
      </w:pPr>
      <w:r>
        <w:t xml:space="preserve">Authentication &amp; Authorization</w:t>
      </w:r>
    </w:p>
    <w:p>
      <w:pPr>
        <w:numPr>
          <w:ilvl w:val="0"/>
          <w:numId w:val="1011"/>
        </w:numPr>
        <w:pStyle w:val="Compact"/>
      </w:pPr>
      <w:r>
        <w:t xml:space="preserve">Security fundamentals</w:t>
      </w:r>
    </w:p>
    <w:p>
      <w:pPr>
        <w:numPr>
          <w:ilvl w:val="0"/>
          <w:numId w:val="1011"/>
        </w:numPr>
        <w:pStyle w:val="Compact"/>
      </w:pPr>
      <w:r>
        <w:t xml:space="preserve">Introduction to JWT</w:t>
      </w:r>
    </w:p>
    <w:p>
      <w:pPr>
        <w:numPr>
          <w:ilvl w:val="0"/>
          <w:numId w:val="1011"/>
        </w:numPr>
        <w:pStyle w:val="Compact"/>
      </w:pPr>
      <w:r>
        <w:t xml:space="preserve">Spring Security configuration</w:t>
      </w:r>
    </w:p>
    <w:p>
      <w:pPr>
        <w:numPr>
          <w:ilvl w:val="0"/>
          <w:numId w:val="1011"/>
        </w:numPr>
        <w:pStyle w:val="Compact"/>
      </w:pPr>
      <w:r>
        <w:t xml:space="preserve">Generating and signing tokens</w:t>
      </w:r>
    </w:p>
    <w:p>
      <w:pPr>
        <w:numPr>
          <w:ilvl w:val="0"/>
          <w:numId w:val="1011"/>
        </w:numPr>
        <w:pStyle w:val="Compact"/>
      </w:pPr>
      <w:r>
        <w:t xml:space="preserve">Validating and parsing tokens</w:t>
      </w:r>
    </w:p>
    <w:p>
      <w:pPr>
        <w:numPr>
          <w:ilvl w:val="0"/>
          <w:numId w:val="1011"/>
        </w:numPr>
        <w:pStyle w:val="Compact"/>
      </w:pPr>
      <w:r>
        <w:t xml:space="preserve">Securing endpoints</w:t>
      </w:r>
    </w:p>
    <w:p>
      <w:pPr>
        <w:numPr>
          <w:ilvl w:val="0"/>
          <w:numId w:val="1011"/>
        </w:numPr>
        <w:pStyle w:val="Compact"/>
      </w:pPr>
      <w:r>
        <w:t xml:space="preserve">Role-based authorization</w:t>
      </w:r>
    </w:p>
    <w:bookmarkEnd w:id="35"/>
    <w:bookmarkStart w:id="36" w:name="unit-testing-with-junit"/>
    <w:p>
      <w:pPr>
        <w:pStyle w:val="Heading5"/>
      </w:pPr>
      <w:r>
        <w:t xml:space="preserve">Unit Testing with JUnit</w:t>
      </w:r>
    </w:p>
    <w:p>
      <w:pPr>
        <w:numPr>
          <w:ilvl w:val="0"/>
          <w:numId w:val="1012"/>
        </w:numPr>
        <w:pStyle w:val="Compact"/>
      </w:pPr>
      <w:r>
        <w:t xml:space="preserve">Testing fundamentals</w:t>
      </w:r>
    </w:p>
    <w:p>
      <w:pPr>
        <w:numPr>
          <w:ilvl w:val="0"/>
          <w:numId w:val="1012"/>
        </w:numPr>
        <w:pStyle w:val="Compact"/>
      </w:pPr>
      <w:r>
        <w:t xml:space="preserve">JUnit annotations</w:t>
      </w:r>
    </w:p>
    <w:p>
      <w:pPr>
        <w:numPr>
          <w:ilvl w:val="0"/>
          <w:numId w:val="1012"/>
        </w:numPr>
        <w:pStyle w:val="Compact"/>
      </w:pPr>
      <w:r>
        <w:t xml:space="preserve">Writing test cases</w:t>
      </w:r>
    </w:p>
    <w:p>
      <w:pPr>
        <w:numPr>
          <w:ilvl w:val="0"/>
          <w:numId w:val="1012"/>
        </w:numPr>
        <w:pStyle w:val="Compact"/>
      </w:pPr>
      <w:r>
        <w:t xml:space="preserve">Assertions</w:t>
      </w:r>
    </w:p>
    <w:p>
      <w:pPr>
        <w:numPr>
          <w:ilvl w:val="0"/>
          <w:numId w:val="1012"/>
        </w:numPr>
        <w:pStyle w:val="Compact"/>
      </w:pPr>
      <w:r>
        <w:t xml:space="preserve">Testing Spring components</w:t>
      </w:r>
    </w:p>
    <w:p>
      <w:pPr>
        <w:numPr>
          <w:ilvl w:val="0"/>
          <w:numId w:val="1012"/>
        </w:numPr>
        <w:pStyle w:val="Compact"/>
      </w:pPr>
      <w:r>
        <w:t xml:space="preserve">Mocking with Mockito</w:t>
      </w:r>
    </w:p>
    <w:p>
      <w:pPr>
        <w:numPr>
          <w:ilvl w:val="0"/>
          <w:numId w:val="1012"/>
        </w:numPr>
        <w:pStyle w:val="Compact"/>
      </w:pPr>
      <w:r>
        <w:t xml:space="preserve">Test organization</w:t>
      </w:r>
    </w:p>
    <w:bookmarkEnd w:id="36"/>
    <w:bookmarkEnd w:id="37"/>
    <w:bookmarkEnd w:id="38"/>
    <w:sectPr w:rsidR="00893909">
      <w:headerReference r:id="rId10" w:type="even"/>
      <w:headerReference r:id="rId9" w:type="default"/>
      <w:footerReference r:id="rId14" w:type="even"/>
      <w:footerReference r:id="rId13" w:type="default"/>
      <w:headerReference r:id="rId11" w:type="first"/>
      <w:footerReference r:id="rId12"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A368B" w14:textId="77777777" w:rsidR="00C633A3" w:rsidRDefault="00C633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21E4" w14:textId="3E6EEA1F" w:rsidR="00217324" w:rsidRPr="00217324" w:rsidRDefault="00217324" w:rsidP="00217324">
    <w:pPr>
      <w:pStyle w:val="Footer"/>
      <w:jc w:val="center"/>
      <w:rPr>
        <w:rFonts w:cstheme="majorHAnsi"/>
      </w:rPr>
    </w:pPr>
    <w:r w:rsidRPr="00217324">
      <w:rPr>
        <w:rFonts w:cstheme="majorHAnsi"/>
      </w:rPr>
      <w:t>Copyright 202</w:t>
    </w:r>
    <w:r w:rsidR="00616200">
      <w:rPr>
        <w:rFonts w:cstheme="majorHAnsi"/>
      </w:rPr>
      <w:t>5</w:t>
    </w:r>
    <w:r w:rsidRPr="00217324">
      <w:rPr>
        <w:rFonts w:cstheme="majorHAnsi"/>
      </w:rPr>
      <w:t xml:space="preserve"> Cloud Contraptions LLC –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1D31" w14:textId="77777777" w:rsidR="00C633A3" w:rsidRDefault="00C633A3">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F2A6" w14:textId="77777777" w:rsidR="00C633A3" w:rsidRDefault="00C633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F4820F" w14:textId="79C5C15D" w:rsidR="00217324" w:rsidRDefault="001A3239" w:rsidP="00217324">
    <w:pPr>
      <w:pStyle w:val="Header"/>
      <w:jc w:val="center"/>
    </w:pPr>
    <w:r>
      <w:rPr>
        <w:noProof/>
      </w:rPr>
      <w:drawing>
        <wp:inline distT="0" distB="0" distL="0" distR="0" wp14:anchorId="32980100" wp14:editId="60BBFBC9">
          <wp:extent cx="2166425" cy="722142"/>
          <wp:effectExtent l="0" t="0" r="5715" b="1905"/>
          <wp:docPr id="653902996"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902996" name="Graphic 653902996"/>
                  <pic:cNvPicPr/>
                </pic:nvPicPr>
                <pic:blipFill>
                  <a:blip r:embed="rId1">
                    <a:extLst>
                      <a:ext uri="{96DAC541-7B7A-43D3-8B79-37D633B846F1}">
                        <asvg:svgBlip xmlns:asvg="http://schemas.microsoft.com/office/drawing/2016/SVG/main" r:embed="rId2"/>
                      </a:ext>
                    </a:extLst>
                  </a:blip>
                  <a:stretch>
                    <a:fillRect/>
                  </a:stretch>
                </pic:blipFill>
                <pic:spPr>
                  <a:xfrm>
                    <a:off x="0" y="0"/>
                    <a:ext cx="2199915" cy="733305"/>
                  </a:xfrm>
                  <a:prstGeom prst="rect">
                    <a:avLst/>
                  </a:prstGeom>
                </pic:spPr>
              </pic:pic>
            </a:graphicData>
          </a:graphic>
        </wp:inline>
      </w:drawing>
    </w:r>
  </w:p>
  <w:p w14:paraId="0BE2E268" w14:textId="77777777" w:rsidR="00217324" w:rsidRDefault="00217324" w:rsidP="00217324">
    <w:pPr>
      <w:pStyle w:val="Header"/>
      <w:jc w:val="center"/>
    </w:pPr>
  </w:p>
  <w:p w14:paraId="10504F1C" w14:textId="74898647" w:rsidR="00217324" w:rsidRPr="00217324" w:rsidRDefault="00217324" w:rsidP="00217324">
    <w:pPr>
      <w:pStyle w:val="Header"/>
      <w:jc w:val="center"/>
      <w:rPr>
        <w:rFonts w:cstheme="majorHAnsi"/>
      </w:rPr>
    </w:pPr>
    <w:r w:rsidRPr="00217324">
      <w:rPr>
        <w:rFonts w:cstheme="majorHAnsi"/>
      </w:rPr>
      <w:t>To discuss this course and customizations:</w:t>
    </w:r>
  </w:p>
  <w:p w14:paraId="1B5BD636" w14:textId="54942472" w:rsidR="00217324" w:rsidRPr="00665928" w:rsidRDefault="00217324" w:rsidP="00217324">
    <w:pPr>
      <w:pStyle w:val="Header"/>
      <w:jc w:val="center"/>
      <w:rPr>
        <w:rFonts w:cstheme="majorHAnsi"/>
        <w:color w:val="000000" w:themeColor="text1"/>
      </w:rPr>
    </w:pPr>
    <w:r w:rsidRPr="00665928">
      <w:rPr>
        <w:rFonts w:cstheme="majorHAnsi"/>
        <w:color w:val="000000" w:themeColor="text1"/>
      </w:rPr>
      <w:t xml:space="preserve">Call: </w:t>
    </w:r>
    <w:hyperlink r:id="rId3" w:history="1">
      <w:r w:rsidRPr="00665928">
        <w:rPr>
          <w:rStyle w:val="Hyperlink"/>
          <w:rFonts w:cstheme="majorHAnsi"/>
          <w:color w:val="000000" w:themeColor="text1"/>
        </w:rPr>
        <w:t>434-509-5680</w:t>
      </w:r>
    </w:hyperlink>
    <w:r w:rsidRPr="00665928">
      <w:rPr>
        <w:rFonts w:cstheme="majorHAnsi"/>
        <w:color w:val="000000" w:themeColor="text1"/>
      </w:rPr>
      <w:t xml:space="preserve"> or Email: </w:t>
    </w:r>
    <w:hyperlink r:id="rId4" w:history="1">
      <w:r w:rsidR="001A5A00" w:rsidRPr="00665928">
        <w:rPr>
          <w:rStyle w:val="Hyperlink"/>
          <w:rFonts w:cstheme="majorHAnsi"/>
          <w:color w:val="000000" w:themeColor="text1"/>
        </w:rPr>
        <w:t>sales@cloudcontraptions.com</w:t>
      </w:r>
    </w:hyperlink>
  </w:p>
  <w:p w14:paraId="42433B84" w14:textId="77777777" w:rsidR="001A5A00" w:rsidRPr="00217324" w:rsidRDefault="001A5A00" w:rsidP="00217324">
    <w:pPr>
      <w:pStyle w:val="Header"/>
      <w:jc w:val="center"/>
      <w:rPr>
        <w:rFonts w:cstheme="majorHAns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2FCF" w14:textId="77777777" w:rsidR="00C633A3" w:rsidRDefault="00C633A3">
    <w:pPr>
      <w:pStyle w:val="Header"/>
    </w:pPr>
  </w:p>
</w:hdr>
</file>

<file path=word/numbering.xml><?xml version="1.0" encoding="utf-8"?>
<w:numbering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mc="http://schemas.openxmlformats.org/markup-compatibility/2006" xmlns:o="urn:schemas-microsoft-com:office:office" xmlns:oel="http://schemas.microsoft.com/office/2019/extlst"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16 w16cex w16sdtdh w16sdtfl w16du wp14">
  <w:abstractNum w15:restartNumberingAfterBreak="0" w:abstractNumId="0">
    <w:nsid w:val="0000A990"/>
    <w:multiLevelType w:val="multilevel"/>
    <w:tmpl w:val="76F05F86"/>
    <w:lvl w:ilvl="0">
      <w:numFmt w:val="bullet"/>
      <w:lvlText w:val=" "/>
      <w:lvlJc w:val="left"/>
      <w:pPr>
        <w:ind w:hanging="480" w:left="720"/>
      </w:pPr>
    </w:lvl>
    <w:lvl w:ilvl="1">
      <w:numFmt w:val="bullet"/>
      <w:lvlText w:val=" "/>
      <w:lvlJc w:val="left"/>
      <w:pPr>
        <w:ind w:hanging="480" w:left="1440"/>
      </w:pPr>
    </w:lvl>
    <w:lvl w:ilvl="2">
      <w:numFmt w:val="bullet"/>
      <w:lvlText w:val=" "/>
      <w:lvlJc w:val="left"/>
      <w:pPr>
        <w:ind w:hanging="480" w:left="2160"/>
      </w:pPr>
    </w:lvl>
    <w:lvl w:ilvl="3">
      <w:numFmt w:val="bullet"/>
      <w:lvlText w:val=" "/>
      <w:lvlJc w:val="left"/>
      <w:pPr>
        <w:ind w:hanging="480" w:left="2880"/>
      </w:pPr>
    </w:lvl>
    <w:lvl w:ilvl="4">
      <w:numFmt w:val="bullet"/>
      <w:lvlText w:val=" "/>
      <w:lvlJc w:val="left"/>
      <w:pPr>
        <w:ind w:hanging="480" w:left="3600"/>
      </w:pPr>
    </w:lvl>
    <w:lvl w:ilvl="5">
      <w:numFmt w:val="bullet"/>
      <w:lvlText w:val=" "/>
      <w:lvlJc w:val="left"/>
      <w:pPr>
        <w:ind w:hanging="480" w:left="4320"/>
      </w:pPr>
    </w:lvl>
    <w:lvl w:ilvl="6">
      <w:numFmt w:val="bullet"/>
      <w:lvlText w:val=" "/>
      <w:lvlJc w:val="left"/>
      <w:pPr>
        <w:ind w:hanging="480" w:left="5040"/>
      </w:pPr>
    </w:lvl>
    <w:lvl w:ilvl="7">
      <w:numFmt w:val="bullet"/>
      <w:lvlText w:val=" "/>
      <w:lvlJc w:val="left"/>
      <w:pPr>
        <w:ind w:hanging="480" w:left="5760"/>
      </w:pPr>
    </w:lvl>
    <w:lvl w:ilvl="8">
      <w:numFmt w:val="bullet"/>
      <w:lvlText w:val=" "/>
      <w:lvlJc w:val="left"/>
      <w:pPr>
        <w:ind w:hanging="480" w:left="6480"/>
      </w:pPr>
    </w:lvl>
  </w:abstractNum>
  <w:abstractNum w15:restartNumberingAfterBreak="0" w:abstractNumId="1">
    <w:nsid w:val="0000A991"/>
    <w:multiLevelType w:val="multilevel"/>
    <w:tmpl w:val="3F006670"/>
    <w:lvl w:ilvl="0">
      <w:numFmt w:val="bullet"/>
      <w:lvlText w:val="•"/>
      <w:lvlJc w:val="left"/>
      <w:pPr>
        <w:ind w:hanging="480" w:left="720"/>
      </w:pPr>
    </w:lvl>
    <w:lvl w:ilvl="1">
      <w:numFmt w:val="bullet"/>
      <w:lvlText w:val="–"/>
      <w:lvlJc w:val="left"/>
      <w:pPr>
        <w:ind w:hanging="480" w:left="1440"/>
      </w:pPr>
    </w:lvl>
    <w:lvl w:ilvl="2">
      <w:numFmt w:val="bullet"/>
      <w:lvlText w:val="•"/>
      <w:lvlJc w:val="left"/>
      <w:pPr>
        <w:ind w:hanging="480" w:left="2160"/>
      </w:pPr>
    </w:lvl>
    <w:lvl w:ilvl="3">
      <w:numFmt w:val="bullet"/>
      <w:lvlText w:val="–"/>
      <w:lvlJc w:val="left"/>
      <w:pPr>
        <w:ind w:hanging="480" w:left="2880"/>
      </w:pPr>
    </w:lvl>
    <w:lvl w:ilvl="4">
      <w:numFmt w:val="bullet"/>
      <w:lvlText w:val="•"/>
      <w:lvlJc w:val="left"/>
      <w:pPr>
        <w:ind w:hanging="480" w:left="3600"/>
      </w:pPr>
    </w:lvl>
    <w:lvl w:ilvl="5">
      <w:numFmt w:val="bullet"/>
      <w:lvlText w:val="–"/>
      <w:lvlJc w:val="left"/>
      <w:pPr>
        <w:ind w:hanging="480" w:left="4320"/>
      </w:pPr>
    </w:lvl>
    <w:lvl w:ilvl="6">
      <w:numFmt w:val="bullet"/>
      <w:lvlText w:val="•"/>
      <w:lvlJc w:val="left"/>
      <w:pPr>
        <w:ind w:hanging="480" w:left="5040"/>
      </w:pPr>
    </w:lvl>
    <w:lvl w:ilvl="7">
      <w:numFmt w:val="bullet"/>
      <w:lvlText w:val="–"/>
      <w:lvlJc w:val="left"/>
      <w:pPr>
        <w:ind w:hanging="480" w:left="5760"/>
      </w:pPr>
    </w:lvl>
    <w:lvl w:ilvl="8">
      <w:numFmt w:val="bullet"/>
      <w:lvlText w:val="•"/>
      <w:lvlJc w:val="left"/>
      <w:pPr>
        <w:ind w:hanging="480" w:left="6480"/>
      </w:pPr>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16cid:durableId="379793855" w:numId="1">
    <w:abstractNumId w:val="0"/>
  </w:num>
  <w:num w16cid:durableId="875121413" w:numId="2">
    <w:abstractNumId w:val="1"/>
  </w:num>
  <w:num w16cid:durableId="1242835856" w:numId="3">
    <w:abstractNumId w:val="1"/>
  </w:num>
  <w:num w16cid:durableId="1816293391" w:numId="4">
    <w:abstractNumId w:val="1"/>
  </w:num>
  <w:num w16cid:durableId="1045370922" w:numId="5">
    <w:abstractNumId w:val="1"/>
  </w:num>
  <w:num w16cid:durableId="2002922233" w:numId="6">
    <w:abstractNumId w:val="1"/>
  </w:num>
  <w:num w16cid:durableId="491336286" w:numId="7">
    <w:abstractNumId w:val="1"/>
  </w:num>
  <w:num w16cid:durableId="313949676" w:numId="8">
    <w:abstractNumId w:val="1"/>
  </w:num>
  <w:num w16cid:durableId="841628949" w:numId="9">
    <w:abstractNumId w:val="1"/>
  </w:num>
  <w:num w16cid:durableId="1589998216" w:numId="10">
    <w:abstractNumId w:val="1"/>
  </w:num>
  <w:num w16cid:durableId="2131700132" w:numId="11">
    <w:abstractNumId w:val="1"/>
  </w:num>
  <w:num w16cid:durableId="1083799665" w:numId="12">
    <w:abstractNumId w:val="1"/>
  </w:num>
  <w:num w16cid:durableId="2004969303" w:numId="13">
    <w:abstractNumId w:val="1"/>
  </w:num>
  <w:num w16cid:durableId="126582159" w:numId="14">
    <w:abstractNumId w:val="1"/>
  </w:num>
  <w:num w16cid:durableId="1551070857" w:numId="15">
    <w:abstractNumId w:val="1"/>
  </w:num>
  <w:num w16cid:durableId="573663237" w:numId="16">
    <w:abstractNumId w:val="1"/>
  </w:num>
  <w:num w16cid:durableId="903948337" w:numId="17">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doNotTrackMoves/>
  <w:savePreviewPicture/>
  <w:rsids>
  </w:rsids>
  <w:clrSchemeMapping w:accent1="accent1" w:accent2="accent2" w:accent3="accent3" w:accent4="accent4" w:accent5="accent5" w:accent6="accent6" w:bg1="light1" w:bg2="light2" w:followedHyperlink="followedHyperlink" w:hyperlink="hyperlink" w:t1="dark1" w:t2="dark2"/>
  <w:zoom w:percent="180"/>
  <w:embedSystemFonts/>
  <w:proofState w:grammar="clean" w:spelling="clean"/>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Right/>
    <m:intLim m:val="subSup"/>
    <m:naryLim m:val="undOvr"/>
  </m:mathPr>
  <w:themeFontLang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http://schemas.microsoft.com/office/word/2018/wordml" xmlns:w16cex="http://schemas.microsoft.com/office/word/2018/wordml/cex" xmlns:w16cid="http://schemas.microsoft.com/office/word/2016/wordml/cid"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76" w:defLockedState="0" w:defQFormat="0" w:defSemiHidden="0" w:defUIPriority="0" w:defUnhideWhenUsed="0">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default="1" w:styleId="Normal" w:type="paragraph">
    <w:name w:val="Normal"/>
    <w:qFormat/>
    <w:rsid w:val="00A87C27"/>
    <w:rPr>
      <w:rFonts w:asciiTheme="majorHAnsi" w:hAnsiTheme="majorHAnsi"/>
    </w:rPr>
  </w:style>
  <w:style w:styleId="Heading1" w:type="paragraph">
    <w:name w:val="heading 1"/>
    <w:basedOn w:val="Normal"/>
    <w:next w:val="BodyText"/>
    <w:uiPriority w:val="9"/>
    <w:qFormat/>
    <w:rsid w:val="00130CB4"/>
    <w:pPr>
      <w:keepNext/>
      <w:keepLines/>
      <w:spacing w:after="0" w:before="480"/>
      <w:outlineLvl w:val="0"/>
    </w:pPr>
    <w:rPr>
      <w:rFonts w:cstheme="majorBidi" w:eastAsiaTheme="majorEastAsia"/>
      <w:b/>
      <w:bCs/>
      <w:color w:val="407BFF"/>
      <w:sz w:val="32"/>
      <w:szCs w:val="32"/>
    </w:rPr>
  </w:style>
  <w:style w:styleId="Heading2" w:type="paragraph">
    <w:name w:val="heading 2"/>
    <w:basedOn w:val="Normal"/>
    <w:next w:val="BodyText"/>
    <w:uiPriority w:val="9"/>
    <w:unhideWhenUsed/>
    <w:qFormat/>
    <w:rsid w:val="00130CB4"/>
    <w:pPr>
      <w:keepNext/>
      <w:keepLines/>
      <w:spacing w:after="0" w:before="200"/>
      <w:outlineLvl w:val="1"/>
    </w:pPr>
    <w:rPr>
      <w:rFonts w:cstheme="majorBidi" w:eastAsiaTheme="majorEastAsia"/>
      <w:b/>
      <w:bCs/>
      <w:color w:themeColor="accent6" w:themeShade="BF" w:val="E36C0A"/>
      <w:sz w:val="28"/>
      <w:szCs w:val="28"/>
    </w:rPr>
  </w:style>
  <w:style w:styleId="Heading3" w:type="paragraph">
    <w:name w:val="heading 3"/>
    <w:basedOn w:val="Normal"/>
    <w:next w:val="BodyText"/>
    <w:uiPriority w:val="9"/>
    <w:unhideWhenUsed/>
    <w:qFormat/>
    <w:pPr>
      <w:keepNext/>
      <w:keepLines/>
      <w:spacing w:after="0" w:before="200"/>
      <w:outlineLvl w:val="2"/>
    </w:pPr>
    <w:rPr>
      <w:rFonts w:cstheme="majorBidi" w:eastAsiaTheme="majorEastAsia"/>
      <w:b/>
      <w:bCs/>
      <w:color w:themeColor="accent1" w:val="4F81BD"/>
    </w:rPr>
  </w:style>
  <w:style w:styleId="Heading4" w:type="paragraph">
    <w:name w:val="heading 4"/>
    <w:basedOn w:val="Normal"/>
    <w:next w:val="BodyText"/>
    <w:uiPriority w:val="9"/>
    <w:unhideWhenUsed/>
    <w:qFormat/>
    <w:pPr>
      <w:keepNext/>
      <w:keepLines/>
      <w:spacing w:after="0" w:before="200"/>
      <w:outlineLvl w:val="3"/>
    </w:pPr>
    <w:rPr>
      <w:rFonts w:cstheme="majorBidi" w:eastAsiaTheme="majorEastAsia"/>
      <w:bCs/>
      <w:i/>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cstheme="majorBidi" w:eastAsiaTheme="majorEastAsia"/>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cstheme="majorBidi" w:eastAsiaTheme="majorEastAsia"/>
      <w:color w:themeColor="accent1" w:val="4F81BD"/>
    </w:rPr>
  </w:style>
  <w:style w:styleId="Heading7" w:type="paragraph">
    <w:name w:val="heading 7"/>
    <w:basedOn w:val="Normal"/>
    <w:next w:val="BodyText"/>
    <w:uiPriority w:val="9"/>
    <w:unhideWhenUsed/>
    <w:qFormat/>
    <w:pPr>
      <w:keepNext/>
      <w:keepLines/>
      <w:spacing w:after="0" w:before="200"/>
      <w:outlineLvl w:val="6"/>
    </w:pPr>
    <w:rPr>
      <w:rFonts w:cstheme="majorBidi" w:eastAsiaTheme="majorEastAsia"/>
      <w:color w:themeColor="accent1" w:val="4F81BD"/>
    </w:rPr>
  </w:style>
  <w:style w:styleId="Heading8" w:type="paragraph">
    <w:name w:val="heading 8"/>
    <w:basedOn w:val="Normal"/>
    <w:next w:val="BodyText"/>
    <w:uiPriority w:val="9"/>
    <w:unhideWhenUsed/>
    <w:qFormat/>
    <w:pPr>
      <w:keepNext/>
      <w:keepLines/>
      <w:spacing w:after="0" w:before="200"/>
      <w:outlineLvl w:val="7"/>
    </w:pPr>
    <w:rPr>
      <w:rFonts w:cstheme="majorBidi" w:eastAsiaTheme="majorEastAsia"/>
      <w:color w:themeColor="accent1" w:val="4F81BD"/>
    </w:rPr>
  </w:style>
  <w:style w:styleId="Heading9" w:type="paragraph">
    <w:name w:val="heading 9"/>
    <w:basedOn w:val="Normal"/>
    <w:next w:val="BodyText"/>
    <w:uiPriority w:val="9"/>
    <w:unhideWhenUsed/>
    <w:qFormat/>
    <w:pPr>
      <w:keepNext/>
      <w:keepLines/>
      <w:spacing w:after="0" w:before="200"/>
      <w:outlineLvl w:val="8"/>
    </w:pPr>
    <w:rPr>
      <w:rFonts w:cstheme="majorBidi" w:eastAsiaTheme="majorEastAsia"/>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cstheme="majorBidi" w:eastAsiaTheme="majorEastAsia"/>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ind w:left="480" w:right="480"/>
    </w:pPr>
  </w:style>
  <w:style w:styleId="FootnoteText" w:type="paragraph">
    <w:name w:val="footnote text"/>
    <w:basedOn w:val="Normal"/>
    <w:uiPriority w:val="9"/>
    <w:unhideWhenUsed/>
    <w:qFormat/>
  </w:style>
  <w:style w:customStyle="1" w:styleId="Table" w:type="table">
    <w:name w:val="Table"/>
    <w:semiHidden/>
    <w:unhideWhenUsed/>
    <w:qFormat/>
    <w:tblPr>
      <w:tblInd w:type="dxa" w:w="0"/>
      <w:tblCellMar>
        <w:top w:type="dxa" w:w="0"/>
        <w:left w:type="dxa" w:w="108"/>
        <w:bottom w:type="dxa" w:w="0"/>
        <w:right w:type="dxa" w:w="108"/>
      </w:tblCellMar>
    </w:tblPr>
    <w:tblStylePr w:type="firstRow">
      <w:tblPr>
        <w:jc w:val="left"/>
      </w:tblPr>
      <w:trPr>
        <w:jc w:val="left"/>
      </w:trPr>
      <w:tcPr>
        <w:tcBorders>
          <w:bottom w:color="auto" w:space="0" w:sz="0"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customStyle="1" w:styleId="SectionNumber" w:type="character">
    <w:name w:val="Section Number"/>
    <w:basedOn w:val="CaptionCha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b/>
      <w:color w:val="008000"/>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color w:val="008000"/>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rsid w:val="00217324"/>
    <w:pPr>
      <w:tabs>
        <w:tab w:pos="4680" w:val="center"/>
        <w:tab w:pos="9360" w:val="right"/>
      </w:tabs>
      <w:spacing w:after="0"/>
    </w:pPr>
  </w:style>
  <w:style w:customStyle="1" w:styleId="HeaderChar" w:type="character">
    <w:name w:val="Header Char"/>
    <w:basedOn w:val="DefaultParagraphFont"/>
    <w:link w:val="Header"/>
    <w:rsid w:val="00217324"/>
  </w:style>
  <w:style w:styleId="Footer" w:type="paragraph">
    <w:name w:val="footer"/>
    <w:basedOn w:val="Normal"/>
    <w:link w:val="FooterChar"/>
    <w:rsid w:val="00217324"/>
    <w:pPr>
      <w:tabs>
        <w:tab w:pos="4680" w:val="center"/>
        <w:tab w:pos="9360" w:val="right"/>
      </w:tabs>
      <w:spacing w:after="0"/>
    </w:pPr>
  </w:style>
  <w:style w:customStyle="1" w:styleId="FooterChar" w:type="character">
    <w:name w:val="Footer Char"/>
    <w:basedOn w:val="DefaultParagraphFont"/>
    <w:link w:val="Footer"/>
    <w:rsid w:val="00217324"/>
  </w:style>
  <w:style w:styleId="UnresolvedMention" w:type="character">
    <w:name w:val="Unresolved Mention"/>
    <w:basedOn w:val="DefaultParagraphFont"/>
    <w:uiPriority w:val="99"/>
    <w:semiHidden/>
    <w:unhideWhenUsed/>
    <w:rsid w:val="001A5A00"/>
    <w:rPr>
      <w:color w:val="605E5C"/>
      <w:shd w:color="auto" w:fill="E1DFDD" w:val="clear"/>
    </w:rPr>
  </w:style>
  <w:style w:styleId="FollowedHyperlink" w:type="character">
    <w:name w:val="FollowedHyperlink"/>
    <w:basedOn w:val="DefaultParagraphFont"/>
    <w:rsid w:val="00C633A3"/>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9" Type="http://schemas.openxmlformats.org/officeDocument/2006/relationships/header" Target="header2.xml"/><Relationship Id="rId10" Type="http://schemas.openxmlformats.org/officeDocument/2006/relationships/header" Target="header1.xml"/><Relationship Id="rId11" Type="http://schemas.openxmlformats.org/officeDocument/2006/relationships/header" Target="header3.xml"/><Relationship Id="rId12" Type="http://schemas.openxmlformats.org/officeDocument/2006/relationships/footer" Target="footer3.xml"/><Relationship Id="rId13" Type="http://schemas.openxmlformats.org/officeDocument/2006/relationships/footer" Target="footer2.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3" Type="http://schemas.openxmlformats.org/officeDocument/2006/relationships/hyperlink" Target="tel:4345096890" TargetMode="External"/><Relationship Id="rId2" Type="http://schemas.openxmlformats.org/officeDocument/2006/relationships/image" Target="media/image2.svg"/><Relationship Id="rId1" Type="http://schemas.openxmlformats.org/officeDocument/2006/relationships/image" Target="media/image1.png"/><Relationship Id="rId4" Type="http://schemas.openxmlformats.org/officeDocument/2006/relationships/hyperlink" Target="mailto:sales@cloudcontrap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560</Words>
  <Characters>3193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Cloud Contraptions LLC</Company>
  <LinksUpToDate>false</LinksUpToDate>
  <CharactersWithSpaces>3746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Production-Ready Java with Spring Boot: Build Secure REST APIs End-to-End</dc:title>
  <dc:creator>Cloud Contraptions LLC</dc:creator>
  <cp:keywords/>
  <dcterms:created xsi:type="dcterms:W3CDTF">2026-02-13T16:24:34Z</dcterms:created>
  <dcterms:modified xsi:type="dcterms:W3CDTF">2026-02-13T16:24:34Z</dcterms:modified>
  <dc:language>en-US</dc:language>
  <cp:category>rest-web-apis</cp:category>
  <dc:description>For more information on this course contact Cloud Contraptions LLC - https://cloudcontraptions.com</dc:description>
</cp:coreProperties>
</file>

<file path=docProps/custom.xml><?xml version="1.0" encoding="utf-8"?>
<Properties xmlns="http://schemas.openxmlformats.org/officeDocument/2006/custom-properties" xmlns:vt="http://schemas.openxmlformats.org/officeDocument/2006/docPropsVTypes"/>
</file>